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95E3" w14:textId="01D459AB" w:rsidR="00C75EE9" w:rsidRPr="00F84247" w:rsidRDefault="00C75EE9" w:rsidP="00E73749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84247">
        <w:rPr>
          <w:b/>
          <w:bCs/>
          <w:sz w:val="24"/>
          <w:szCs w:val="24"/>
          <w:u w:val="single"/>
        </w:rPr>
        <w:t>Lidé</w:t>
      </w:r>
    </w:p>
    <w:p w14:paraId="72E1AD7D" w14:textId="25C7571E" w:rsidR="00CA2673" w:rsidRPr="00CA2673" w:rsidRDefault="000F3279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84247">
        <w:rPr>
          <w:noProof/>
        </w:rPr>
        <w:drawing>
          <wp:anchor distT="0" distB="0" distL="114300" distR="114300" simplePos="0" relativeHeight="251658240" behindDoc="1" locked="0" layoutInCell="1" allowOverlap="1" wp14:anchorId="5126BBF7" wp14:editId="52A8FE8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480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B6AF83B4-EEF8-48B9-A475-245A0296E1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673">
        <w:rPr>
          <w:sz w:val="24"/>
          <w:szCs w:val="24"/>
        </w:rPr>
        <w:t xml:space="preserve"> </w:t>
      </w:r>
      <w:r w:rsidR="00CA2673" w:rsidRPr="00CA2673">
        <w:rPr>
          <w:rFonts w:eastAsia="Times New Roman" w:cstheme="minorHAnsi"/>
          <w:sz w:val="24"/>
          <w:szCs w:val="24"/>
          <w:lang w:eastAsia="cs-CZ"/>
        </w:rPr>
        <w:t>Počet klientů CZ/UA nezměněn, po předběžné dohodě s centrálním skladem v Ruské k nám budou z nově příchozích posílání klienti se speciální výživou nebo UA klienti z řad těžších případů (myšleno finanční nouze, matka sama na dítě bez dalších příbuzných zde a podobně).</w:t>
      </w:r>
      <w:r w:rsidR="00CA2673" w:rsidRPr="00CA26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A2673" w:rsidRPr="00CA2673">
        <w:rPr>
          <w:rFonts w:eastAsia="Times New Roman" w:cstheme="minorHAnsi"/>
          <w:sz w:val="24"/>
          <w:szCs w:val="24"/>
          <w:lang w:eastAsia="cs-CZ"/>
        </w:rPr>
        <w:t>Řevnice transit a rodiny 27.000 Kč.</w:t>
      </w:r>
    </w:p>
    <w:p w14:paraId="56C97B96" w14:textId="45FED3D5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A9707FB" w14:textId="7E42215C" w:rsid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>Odvezli jsme jednu maminku samoživitelku z nemocnice po těžké onkologicko-gynekologické operaci do jejího nového bytu od města (na Vysočině), který jsme pomohli z větší části zařídit a vybavit.</w:t>
      </w:r>
    </w:p>
    <w:p w14:paraId="4A06BC6F" w14:textId="77777777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7EFAE1E" w14:textId="0CB777C8" w:rsidR="00C202EE" w:rsidRPr="00F84247" w:rsidRDefault="00C202EE" w:rsidP="00E73749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84247">
        <w:rPr>
          <w:b/>
          <w:bCs/>
          <w:sz w:val="24"/>
          <w:szCs w:val="24"/>
          <w:u w:val="single"/>
        </w:rPr>
        <w:t>Nájmy a energie</w:t>
      </w:r>
    </w:p>
    <w:p w14:paraId="4A29BE11" w14:textId="77777777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 xml:space="preserve">Byt Černošice – </w:t>
      </w:r>
      <w:r w:rsidRPr="00CA2673">
        <w:rPr>
          <w:rFonts w:eastAsia="Times New Roman" w:cstheme="minorHAnsi"/>
          <w:i/>
          <w:iCs/>
          <w:sz w:val="24"/>
          <w:szCs w:val="24"/>
          <w:lang w:eastAsia="cs-CZ"/>
        </w:rPr>
        <w:t>15.000Kč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(dovybavován dle potřeb rodiny) smlouva s rodinou je </w:t>
      </w:r>
      <w:proofErr w:type="spellStart"/>
      <w:r w:rsidRPr="00CA2673">
        <w:rPr>
          <w:rFonts w:eastAsia="Times New Roman" w:cstheme="minorHAnsi"/>
          <w:sz w:val="24"/>
          <w:szCs w:val="24"/>
          <w:lang w:eastAsia="cs-CZ"/>
        </w:rPr>
        <w:t>revolvingově</w:t>
      </w:r>
      <w:proofErr w:type="spellEnd"/>
      <w:r w:rsidRPr="00CA2673">
        <w:rPr>
          <w:rFonts w:eastAsia="Times New Roman" w:cstheme="minorHAnsi"/>
          <w:sz w:val="24"/>
          <w:szCs w:val="24"/>
          <w:lang w:eastAsia="cs-CZ"/>
        </w:rPr>
        <w:t xml:space="preserve"> po třech měsících. Příspěvek od státu na ubytování pro organizace zatím žádný, registrace spolku stále probíhá, již 14 dní.</w:t>
      </w:r>
    </w:p>
    <w:p w14:paraId="2A1FD508" w14:textId="5B24195F" w:rsidR="00C202EE" w:rsidRDefault="00C202EE" w:rsidP="00E73749">
      <w:pPr>
        <w:spacing w:line="276" w:lineRule="auto"/>
        <w:jc w:val="both"/>
        <w:rPr>
          <w:sz w:val="24"/>
          <w:szCs w:val="24"/>
        </w:rPr>
      </w:pPr>
    </w:p>
    <w:p w14:paraId="67D1E784" w14:textId="103D519C" w:rsidR="00A737F8" w:rsidRPr="00F84247" w:rsidRDefault="00BD2E54" w:rsidP="00E73749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cx2">
            <w:drawing>
              <wp:anchor distT="0" distB="0" distL="114300" distR="114300" simplePos="0" relativeHeight="251659264" behindDoc="1" locked="0" layoutInCell="1" allowOverlap="1" wp14:anchorId="12BAB7AB" wp14:editId="3CAE45C8">
                <wp:simplePos x="0" y="0"/>
                <wp:positionH relativeFrom="column">
                  <wp:posOffset>1697990</wp:posOffset>
                </wp:positionH>
                <wp:positionV relativeFrom="paragraph">
                  <wp:posOffset>12065</wp:posOffset>
                </wp:positionV>
                <wp:extent cx="4112260" cy="1719580"/>
                <wp:effectExtent l="0" t="0" r="2540" b="13970"/>
                <wp:wrapTight wrapText="bothSides">
                  <wp:wrapPolygon edited="0">
                    <wp:start x="0" y="0"/>
                    <wp:lineTo x="0" y="21536"/>
                    <wp:lineTo x="21513" y="21536"/>
                    <wp:lineTo x="21513" y="0"/>
                    <wp:lineTo x="0" y="0"/>
                  </wp:wrapPolygon>
                </wp:wrapTight>
                <wp:docPr id="5" name="Graf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398610-D94F-FA3B-7288-66DF1397D2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1" locked="0" layoutInCell="1" allowOverlap="1" wp14:anchorId="12BAB7AB" wp14:editId="3CAE45C8">
                <wp:simplePos x="0" y="0"/>
                <wp:positionH relativeFrom="column">
                  <wp:posOffset>1697990</wp:posOffset>
                </wp:positionH>
                <wp:positionV relativeFrom="paragraph">
                  <wp:posOffset>12065</wp:posOffset>
                </wp:positionV>
                <wp:extent cx="4112260" cy="1719580"/>
                <wp:effectExtent l="0" t="0" r="2540" b="13970"/>
                <wp:wrapTight wrapText="bothSides">
                  <wp:wrapPolygon edited="0">
                    <wp:start x="0" y="0"/>
                    <wp:lineTo x="0" y="21536"/>
                    <wp:lineTo x="21513" y="21536"/>
                    <wp:lineTo x="21513" y="0"/>
                    <wp:lineTo x="0" y="0"/>
                  </wp:wrapPolygon>
                </wp:wrapTight>
                <wp:docPr id="5" name="Graf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398610-D94F-FA3B-7288-66DF1397D201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 5">
                          <a:extLst>
                            <a:ext uri="{FF2B5EF4-FFF2-40B4-BE49-F238E27FC236}">
                              <a16:creationId xmlns:a16="http://schemas.microsoft.com/office/drawing/2014/main" id="{87398610-D94F-FA3B-7288-66DF1397D201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2260" cy="171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C75EE9" w:rsidRPr="00F84247">
        <w:rPr>
          <w:b/>
          <w:bCs/>
          <w:sz w:val="24"/>
          <w:szCs w:val="24"/>
          <w:u w:val="single"/>
        </w:rPr>
        <w:t>Materiál</w:t>
      </w:r>
      <w:r w:rsidR="00CA2673">
        <w:rPr>
          <w:b/>
          <w:bCs/>
          <w:sz w:val="24"/>
          <w:szCs w:val="24"/>
          <w:u w:val="single"/>
        </w:rPr>
        <w:t xml:space="preserve"> a dobrovolníci</w:t>
      </w:r>
      <w:r w:rsidR="00FF0762" w:rsidRPr="00FF0762">
        <w:rPr>
          <w:noProof/>
        </w:rPr>
        <w:t xml:space="preserve"> </w:t>
      </w:r>
    </w:p>
    <w:p w14:paraId="6CEDA624" w14:textId="5F1293A6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>128 + 43 CZ UA klientů obdrželo v dubnu cca 15 kg na osobu 2x měsíčně, tedy celkem 5130 kg potravin rozdáno.</w:t>
      </w:r>
      <w:r w:rsidR="00AD346A" w:rsidRPr="00AD346A">
        <w:rPr>
          <w:noProof/>
        </w:rPr>
        <w:t xml:space="preserve"> 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Centrální sklad v Ruské měl tři závozy po cca 650 kg běžných potravin – většinou </w:t>
      </w:r>
      <w:proofErr w:type="spellStart"/>
      <w:r w:rsidRPr="00CA2673">
        <w:rPr>
          <w:rFonts w:eastAsia="Times New Roman" w:cstheme="minorHAnsi"/>
          <w:sz w:val="24"/>
          <w:szCs w:val="24"/>
          <w:lang w:eastAsia="cs-CZ"/>
        </w:rPr>
        <w:t>repost</w:t>
      </w:r>
      <w:proofErr w:type="spellEnd"/>
      <w:r w:rsidRPr="00CA2673">
        <w:rPr>
          <w:rFonts w:eastAsia="Times New Roman" w:cstheme="minorHAnsi"/>
          <w:sz w:val="24"/>
          <w:szCs w:val="24"/>
          <w:lang w:eastAsia="cs-CZ"/>
        </w:rPr>
        <w:t xml:space="preserve"> z potravinové banky.</w:t>
      </w:r>
    </w:p>
    <w:p w14:paraId="740BB513" w14:textId="77777777" w:rsidR="00CA2673" w:rsidRPr="000137E6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02E9FCE" w14:textId="241E1BC3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 xml:space="preserve">Proběhla sbírka potravin přímo pro náš spolek organizovaná Potravinovou bankou v Albert Mníšek pod Brdy, spolek se postaral o průběh a zajistil dobrovolníky. V Regionu PB </w:t>
      </w:r>
      <w:proofErr w:type="spellStart"/>
      <w:r w:rsidRPr="00CA2673">
        <w:rPr>
          <w:rFonts w:eastAsia="Times New Roman" w:cstheme="minorHAnsi"/>
          <w:sz w:val="24"/>
          <w:szCs w:val="24"/>
          <w:lang w:eastAsia="cs-CZ"/>
        </w:rPr>
        <w:t>Central</w:t>
      </w:r>
      <w:proofErr w:type="spellEnd"/>
      <w:r w:rsidRPr="00CA2673">
        <w:rPr>
          <w:rFonts w:eastAsia="Times New Roman" w:cstheme="minorHAnsi"/>
          <w:sz w:val="24"/>
          <w:szCs w:val="24"/>
          <w:lang w:eastAsia="cs-CZ"/>
        </w:rPr>
        <w:t xml:space="preserve"> se letos zapojilo rekordní počet prodejen a to 73. Některé byly zapojené pouze staticky, někde měly prodejny své zaměstnance a brigádníky a největší část byla zapojena se spolky a jejich dobrovolníky. Na těchto 73 prodejnách se vybralo téměř 35 tun potravin, což je přese všechno moc hezký výsledek i když průměr vybraných kg na prodejnu značně poklesl. Náš spolek vybral díky dobré práci dobrovolníků celkem 450 kg potravin.</w:t>
      </w:r>
      <w:r w:rsidR="00AB12C5" w:rsidRPr="00AB12C5">
        <w:t xml:space="preserve"> </w:t>
      </w:r>
    </w:p>
    <w:p w14:paraId="3978EC18" w14:textId="77777777" w:rsidR="00F3766E" w:rsidRDefault="00F3766E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E5DCA12" w14:textId="77777777" w:rsidR="00F3766E" w:rsidRDefault="00F3766E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7B545BB" w14:textId="6C2E7C27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lastRenderedPageBreak/>
        <w:t>Rozdané potraviny přepočtené na náklady:</w:t>
      </w:r>
    </w:p>
    <w:p w14:paraId="2040CAA3" w14:textId="77777777" w:rsidR="00CA2673" w:rsidRPr="00FE0361" w:rsidRDefault="00CA2673" w:rsidP="00E737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Pr="00005D07">
        <w:rPr>
          <w:rFonts w:eastAsia="Times New Roman" w:cstheme="minorHAnsi"/>
          <w:sz w:val="24"/>
          <w:szCs w:val="24"/>
          <w:lang w:eastAsia="cs-CZ"/>
        </w:rPr>
        <w:t xml:space="preserve">eliakie alergici – </w:t>
      </w:r>
      <w:r w:rsidRPr="00FE0361">
        <w:rPr>
          <w:rFonts w:eastAsia="Times New Roman" w:cstheme="minorHAnsi"/>
          <w:i/>
          <w:iCs/>
          <w:sz w:val="24"/>
          <w:szCs w:val="24"/>
          <w:lang w:eastAsia="cs-CZ"/>
        </w:rPr>
        <w:t>28.000Kč</w:t>
      </w:r>
    </w:p>
    <w:p w14:paraId="70AA9DCB" w14:textId="77777777" w:rsidR="00CA2673" w:rsidRPr="00005D07" w:rsidRDefault="00CA2673" w:rsidP="00E737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05D07">
        <w:rPr>
          <w:rFonts w:eastAsia="Times New Roman" w:cstheme="minorHAnsi"/>
          <w:sz w:val="24"/>
          <w:szCs w:val="24"/>
          <w:lang w:eastAsia="cs-CZ"/>
        </w:rPr>
        <w:t xml:space="preserve">Ruská – </w:t>
      </w:r>
      <w:r w:rsidRPr="00FE0361">
        <w:rPr>
          <w:rFonts w:eastAsia="Times New Roman" w:cstheme="minorHAnsi"/>
          <w:i/>
          <w:iCs/>
          <w:sz w:val="24"/>
          <w:szCs w:val="24"/>
          <w:lang w:eastAsia="cs-CZ"/>
        </w:rPr>
        <w:t>45.000Kč</w:t>
      </w:r>
    </w:p>
    <w:p w14:paraId="5E19F109" w14:textId="77777777" w:rsidR="00E73749" w:rsidRDefault="00E73749" w:rsidP="00E7374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16CC7373" w14:textId="4265FFFA" w:rsidR="00CA2673" w:rsidRDefault="00CA2673" w:rsidP="00E7374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Získávání finanční podpory</w:t>
      </w:r>
    </w:p>
    <w:p w14:paraId="3C75B248" w14:textId="77777777" w:rsidR="00CA2673" w:rsidRPr="00E01F40" w:rsidRDefault="00CA2673" w:rsidP="00E73749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</w:pPr>
    </w:p>
    <w:p w14:paraId="0A455425" w14:textId="77777777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 xml:space="preserve">Ze tří žádaných dotačních titulů z kraje nevyšel ani jeden. První proto, že nejsme registrovaná organizace (hospic, dětský domov apod.). Druhý pro formální malou chybu nesplnil zadání a třetí byl v pořádku, ale nedostaly se na nás finanční prostředky. Získali jsme grant od </w:t>
      </w:r>
      <w:r w:rsidRPr="00CA2673">
        <w:rPr>
          <w:rFonts w:eastAsia="Times New Roman" w:cstheme="minorHAnsi"/>
          <w:b/>
          <w:bCs/>
          <w:sz w:val="24"/>
          <w:szCs w:val="24"/>
          <w:lang w:eastAsia="cs-CZ"/>
        </w:rPr>
        <w:t>ČEZ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2673">
        <w:rPr>
          <w:rFonts w:eastAsia="Times New Roman" w:cstheme="minorHAnsi"/>
          <w:i/>
          <w:iCs/>
          <w:sz w:val="24"/>
          <w:szCs w:val="24"/>
          <w:lang w:eastAsia="cs-CZ"/>
        </w:rPr>
        <w:t>50.000, -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a grant od </w:t>
      </w:r>
      <w:r w:rsidRPr="00CA2673">
        <w:rPr>
          <w:rFonts w:eastAsia="Times New Roman" w:cstheme="minorHAnsi"/>
          <w:b/>
          <w:bCs/>
          <w:sz w:val="24"/>
          <w:szCs w:val="24"/>
          <w:lang w:eastAsia="cs-CZ"/>
        </w:rPr>
        <w:t>Nadace Tipsport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polovinou, tedy </w:t>
      </w:r>
      <w:r w:rsidRPr="00CA2673">
        <w:rPr>
          <w:rFonts w:eastAsia="Times New Roman" w:cstheme="minorHAnsi"/>
          <w:i/>
          <w:iCs/>
          <w:sz w:val="24"/>
          <w:szCs w:val="24"/>
          <w:lang w:eastAsia="cs-CZ"/>
        </w:rPr>
        <w:t>50.000, -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z původně žádaných </w:t>
      </w:r>
      <w:r w:rsidRPr="00CA2673">
        <w:rPr>
          <w:rFonts w:eastAsia="Times New Roman" w:cstheme="minorHAnsi"/>
          <w:i/>
          <w:iCs/>
          <w:sz w:val="24"/>
          <w:szCs w:val="24"/>
          <w:lang w:eastAsia="cs-CZ"/>
        </w:rPr>
        <w:t>100.000, -.</w:t>
      </w:r>
    </w:p>
    <w:p w14:paraId="20B9B6B5" w14:textId="77777777" w:rsidR="00CA2673" w:rsidRPr="00CA2673" w:rsidRDefault="00CA2673" w:rsidP="00E737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A2673">
        <w:rPr>
          <w:rFonts w:eastAsia="Times New Roman" w:cstheme="minorHAnsi"/>
          <w:sz w:val="24"/>
          <w:szCs w:val="24"/>
          <w:lang w:eastAsia="cs-CZ"/>
        </w:rPr>
        <w:t xml:space="preserve">Grant od </w:t>
      </w:r>
      <w:r w:rsidRPr="00CA2673">
        <w:rPr>
          <w:rFonts w:eastAsia="Times New Roman" w:cstheme="minorHAnsi"/>
          <w:b/>
          <w:bCs/>
          <w:sz w:val="24"/>
          <w:szCs w:val="24"/>
          <w:lang w:eastAsia="cs-CZ"/>
        </w:rPr>
        <w:t>Fondu Černošice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A2673">
        <w:rPr>
          <w:rFonts w:eastAsia="Times New Roman" w:cstheme="minorHAnsi"/>
          <w:i/>
          <w:iCs/>
          <w:sz w:val="24"/>
          <w:szCs w:val="24"/>
          <w:lang w:eastAsia="cs-CZ"/>
        </w:rPr>
        <w:t>20.000, -</w:t>
      </w:r>
      <w:r w:rsidRPr="00CA2673">
        <w:rPr>
          <w:rFonts w:eastAsia="Times New Roman" w:cstheme="minorHAnsi"/>
          <w:sz w:val="24"/>
          <w:szCs w:val="24"/>
          <w:lang w:eastAsia="cs-CZ"/>
        </w:rPr>
        <w:t xml:space="preserve"> na dětské akce. Dětské akce proběhnou, jak bylo přislíbeno, ale z důvodu konce kovidových opatření, vybíráme vhodný termín mimo hlavní akce, které se často překrývají a byla by tak omezená účast.</w:t>
      </w:r>
    </w:p>
    <w:p w14:paraId="0AA416F6" w14:textId="4960849E" w:rsidR="000F3279" w:rsidRPr="00F84247" w:rsidRDefault="000F3279" w:rsidP="00CA2673">
      <w:pPr>
        <w:jc w:val="both"/>
        <w:rPr>
          <w:smallCaps/>
          <w:sz w:val="24"/>
          <w:szCs w:val="24"/>
        </w:rPr>
      </w:pPr>
    </w:p>
    <w:sectPr w:rsidR="000F3279" w:rsidRPr="00F842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6281" w14:textId="77777777" w:rsidR="00452883" w:rsidRDefault="00452883" w:rsidP="00A737F8">
      <w:pPr>
        <w:spacing w:after="0" w:line="240" w:lineRule="auto"/>
      </w:pPr>
      <w:r>
        <w:separator/>
      </w:r>
    </w:p>
  </w:endnote>
  <w:endnote w:type="continuationSeparator" w:id="0">
    <w:p w14:paraId="2B308AF9" w14:textId="77777777" w:rsidR="00452883" w:rsidRDefault="00452883" w:rsidP="00A7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901920"/>
      <w:docPartObj>
        <w:docPartGallery w:val="Page Numbers (Bottom of Page)"/>
        <w:docPartUnique/>
      </w:docPartObj>
    </w:sdtPr>
    <w:sdtContent>
      <w:p w14:paraId="0A574D53" w14:textId="5F438C02" w:rsidR="00AD346A" w:rsidRDefault="00AD34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65154" w14:textId="77777777" w:rsidR="00AD346A" w:rsidRDefault="00AD3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AD6C" w14:textId="77777777" w:rsidR="00452883" w:rsidRDefault="00452883" w:rsidP="00A737F8">
      <w:pPr>
        <w:spacing w:after="0" w:line="240" w:lineRule="auto"/>
      </w:pPr>
      <w:r>
        <w:separator/>
      </w:r>
    </w:p>
  </w:footnote>
  <w:footnote w:type="continuationSeparator" w:id="0">
    <w:p w14:paraId="569858DC" w14:textId="77777777" w:rsidR="00452883" w:rsidRDefault="00452883" w:rsidP="00A7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140C" w14:textId="579E5237" w:rsidR="00A737F8" w:rsidRDefault="00AB12C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F2CE2" wp14:editId="75965A96">
          <wp:simplePos x="0" y="0"/>
          <wp:positionH relativeFrom="margin">
            <wp:align>right</wp:align>
          </wp:positionH>
          <wp:positionV relativeFrom="paragraph">
            <wp:posOffset>-323548</wp:posOffset>
          </wp:positionV>
          <wp:extent cx="774700" cy="777875"/>
          <wp:effectExtent l="0" t="0" r="6350" b="3175"/>
          <wp:wrapThrough wrapText="bothSides">
            <wp:wrapPolygon edited="0">
              <wp:start x="0" y="0"/>
              <wp:lineTo x="0" y="21159"/>
              <wp:lineTo x="21246" y="21159"/>
              <wp:lineTo x="21246" y="0"/>
              <wp:lineTo x="0" y="0"/>
            </wp:wrapPolygon>
          </wp:wrapThrough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7F8">
      <w:t xml:space="preserve">POMOC OD SRDCE – </w:t>
    </w:r>
    <w:r>
      <w:t>DUBEN</w:t>
    </w:r>
    <w:r w:rsidR="00A737F8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A69"/>
    <w:multiLevelType w:val="hybridMultilevel"/>
    <w:tmpl w:val="4B4283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0EC2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B8C"/>
    <w:multiLevelType w:val="hybridMultilevel"/>
    <w:tmpl w:val="E7343406"/>
    <w:lvl w:ilvl="0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E3725E7"/>
    <w:multiLevelType w:val="hybridMultilevel"/>
    <w:tmpl w:val="70481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692"/>
    <w:multiLevelType w:val="hybridMultilevel"/>
    <w:tmpl w:val="6E669D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72101">
    <w:abstractNumId w:val="0"/>
  </w:num>
  <w:num w:numId="2" w16cid:durableId="1167860846">
    <w:abstractNumId w:val="1"/>
  </w:num>
  <w:num w:numId="3" w16cid:durableId="36970869">
    <w:abstractNumId w:val="2"/>
  </w:num>
  <w:num w:numId="4" w16cid:durableId="1200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9"/>
    <w:rsid w:val="000F3279"/>
    <w:rsid w:val="00452883"/>
    <w:rsid w:val="006F494C"/>
    <w:rsid w:val="00852B19"/>
    <w:rsid w:val="00A729F7"/>
    <w:rsid w:val="00A737F8"/>
    <w:rsid w:val="00AB12C5"/>
    <w:rsid w:val="00AD346A"/>
    <w:rsid w:val="00B84CA1"/>
    <w:rsid w:val="00BD2E54"/>
    <w:rsid w:val="00C202EE"/>
    <w:rsid w:val="00C75EE9"/>
    <w:rsid w:val="00CA2673"/>
    <w:rsid w:val="00D27C0A"/>
    <w:rsid w:val="00D63E64"/>
    <w:rsid w:val="00D75868"/>
    <w:rsid w:val="00D75AA8"/>
    <w:rsid w:val="00E63062"/>
    <w:rsid w:val="00E73749"/>
    <w:rsid w:val="00EF535A"/>
    <w:rsid w:val="00F3766E"/>
    <w:rsid w:val="00F84247"/>
    <w:rsid w:val="00F97D45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761E"/>
  <w15:chartTrackingRefBased/>
  <w15:docId w15:val="{8F80F265-7056-4482-88E1-DEC4A8A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7F8"/>
  </w:style>
  <w:style w:type="paragraph" w:styleId="Zpat">
    <w:name w:val="footer"/>
    <w:basedOn w:val="Normln"/>
    <w:link w:val="ZpatChar"/>
    <w:uiPriority w:val="99"/>
    <w:unhideWhenUsed/>
    <w:rsid w:val="00A7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7F8"/>
  </w:style>
  <w:style w:type="paragraph" w:styleId="Odstavecseseznamem">
    <w:name w:val="List Paragraph"/>
    <w:basedOn w:val="Normln"/>
    <w:uiPriority w:val="34"/>
    <w:qFormat/>
    <w:rsid w:val="00CA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K\Dokumenty\AKTIVITY\Pomoc%20od%20srdce\Po&#269;et%20klient&#36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Je&#345;ichaMarek\Downloads\Moje\kila_km_palivo_objemy_n&#225;j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4C-410E-B6B8-5AFB7738EC5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4C-410E-B6B8-5AFB7738EC5F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4C-410E-B6B8-5AFB7738EC5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94C-410E-B6B8-5AFB7738EC5F}"/>
              </c:ext>
            </c:extLst>
          </c:dPt>
          <c:dLbls>
            <c:dLbl>
              <c:idx val="0"/>
              <c:layout>
                <c:manualLayout>
                  <c:x val="7.0104140208280416E-2"/>
                  <c:y val="9.16358613068103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4C-410E-B6B8-5AFB7738EC5F}"/>
                </c:ext>
              </c:extLst>
            </c:dLbl>
            <c:dLbl>
              <c:idx val="1"/>
              <c:layout>
                <c:manualLayout>
                  <c:x val="-0.13898540653231412"/>
                  <c:y val="-5.58139534883720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4C-410E-B6B8-5AFB7738EC5F}"/>
                </c:ext>
              </c:extLst>
            </c:dLbl>
            <c:dLbl>
              <c:idx val="2"/>
              <c:layout>
                <c:manualLayout>
                  <c:x val="-0.15010423905489922"/>
                  <c:y val="-1.86046511627906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4C-410E-B6B8-5AFB7738EC5F}"/>
                </c:ext>
              </c:extLst>
            </c:dLbl>
            <c:dLbl>
              <c:idx val="3"/>
              <c:layout>
                <c:manualLayout>
                  <c:x val="0.2619745845552297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4C-410E-B6B8-5AFB7738EC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(List1!$F$4,List1!$F$11,List1!$F$16,List1!$F$21)</c:f>
              <c:strCache>
                <c:ptCount val="4"/>
                <c:pt idx="0">
                  <c:v>Klienti dospělí CZ</c:v>
                </c:pt>
                <c:pt idx="1">
                  <c:v>Klienti děti CZ</c:v>
                </c:pt>
                <c:pt idx="2">
                  <c:v>Klienti UA pravidelně</c:v>
                </c:pt>
                <c:pt idx="3">
                  <c:v>Děti UA </c:v>
                </c:pt>
              </c:strCache>
            </c:strRef>
          </c:cat>
          <c:val>
            <c:numRef>
              <c:f>(List1!$G$4,List1!$G$11,List1!$G$16,List1!$G$21)</c:f>
              <c:numCache>
                <c:formatCode>General</c:formatCode>
                <c:ptCount val="4"/>
                <c:pt idx="0">
                  <c:v>128</c:v>
                </c:pt>
                <c:pt idx="1">
                  <c:v>168</c:v>
                </c:pt>
                <c:pt idx="2">
                  <c:v>33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4C-410E-B6B8-5AFB7738EC5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List2!$A$2:$A$5</cx:f>
        <cx:lvl ptCount="4">
          <cx:pt idx="0">Řevnice transit a rodiny</cx:pt>
          <cx:pt idx="1">Černošice</cx:pt>
          <cx:pt idx="2">Celiaci a alergici</cx:pt>
          <cx:pt idx="3">Ruská</cx:pt>
        </cx:lvl>
      </cx:strDim>
      <cx:numDim type="val">
        <cx:f>List2!$B$2:$B$5</cx:f>
        <cx:lvl ptCount="4" formatCode="_-* # ##0\ &quot;Kč&quot;_-;\-* # ##0\ &quot;Kč&quot;_-;_-* &quot;-&quot;??\ &quot;Kč&quot;_-;_-@_-">
          <cx:pt idx="0">27000</cx:pt>
          <cx:pt idx="1">15000</cx:pt>
          <cx:pt idx="2">28000</cx:pt>
          <cx:pt idx="3">45000</cx:pt>
        </cx:lvl>
      </cx:numDim>
    </cx:data>
  </cx:chartData>
  <cx:chart>
    <cx:plotArea>
      <cx:plotAreaRegion>
        <cx:series layoutId="funnel" uniqueId="{8933D96E-E83F-4C11-B0D8-FBDAC8480361}">
          <cx:dataLabels>
            <cx:spPr>
              <a:solidFill>
                <a:schemeClr val="accent1"/>
              </a:solidFill>
            </cx:spPr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100" b="1">
                    <a:solidFill>
                      <a:schemeClr val="bg1"/>
                    </a:solidFill>
                  </a:defRPr>
                </a:pPr>
                <a:endParaRPr lang="cs-CZ" sz="1100" b="1" i="0" u="none" strike="noStrike" baseline="0">
                  <a:solidFill>
                    <a:schemeClr val="bg1"/>
                  </a:solidFill>
                  <a:latin typeface="Calibri" panose="020F0502020204030204"/>
                </a:endParaRPr>
              </a:p>
            </cx:txPr>
          </cx:dataLabels>
          <cx:dataId val="0"/>
        </cx:series>
      </cx:plotAreaRegion>
      <cx:axis id="0">
        <cx:catScaling gapWidth="0.400000006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1000" b="1">
                <a:solidFill>
                  <a:sysClr val="windowText" lastClr="000000"/>
                </a:solidFill>
              </a:defRPr>
            </a:pPr>
            <a:endParaRPr lang="cs-CZ" sz="1000" b="1" i="0" u="none" strike="noStrike" baseline="0">
              <a:solidFill>
                <a:sysClr val="windowText" lastClr="000000"/>
              </a:solidFill>
              <a:latin typeface="Calibri" panose="020F0502020204030204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26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Jeřicha Marek</dc:creator>
  <cp:keywords/>
  <dc:description/>
  <cp:lastModifiedBy>Jeřicha Marek</cp:lastModifiedBy>
  <cp:revision>2</cp:revision>
  <dcterms:created xsi:type="dcterms:W3CDTF">2022-05-13T16:04:00Z</dcterms:created>
  <dcterms:modified xsi:type="dcterms:W3CDTF">2022-05-13T16:04:00Z</dcterms:modified>
</cp:coreProperties>
</file>